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【如果股票質押資產配置，還要問，代表你還不懂質押資產配，你沒能力做質押！冒然質押借錢會破產！】  .docx</w:t>
          </w:r>
        </w:sdtContent>
      </w:sdt>
    </w:p>
    <w:p w:rsidR="00000000" w:rsidDel="00000000" w:rsidP="00000000" w:rsidRDefault="00000000" w:rsidRPr="00000000" w14:paraId="00000002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240" w:lineRule="auto"/>
        <w:ind w:left="720" w:hanging="360"/>
        <w:rPr>
          <w:rFonts w:ascii="Arimo" w:cs="Arimo" w:eastAsia="Arimo" w:hAnsi="Arimo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看懂我們文章與影片，一定可以做自己的資產配置。如果看完我們文章影片，還是迷迷糊糊，代表你的財商不足，財商不足不丟臉，大部分人都是這一類，很多高智商的財商不足，承認做不到就好了，投資致富不是一定要借款或質押借款。可以一路走到底的安全資產配置才是你需要的。不質押不借款，比較容易一路走到底。</w:t>
          </w:r>
        </w:sdtContent>
      </w:sdt>
    </w:p>
    <w:p w:rsidR="00000000" w:rsidDel="00000000" w:rsidP="00000000" w:rsidRDefault="00000000" w:rsidRPr="00000000" w14:paraId="00000003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如果你自己做完自己的資產配置，告訴我你是用哪一種資產配置或哪一種狀況，為什麼，能解釋給我聽，再問你的問題。這樣我才能確認你真的懂。完全無知的狀況，所有對話都是雞同鴨講，自己不看我們文章和影片，不先搞懂，只想用問的是永遠不可能能懂得。不懂資產配置，就想用問的達成質押資產配置，是不可能的。</w:t>
          </w:r>
        </w:sdtContent>
      </w:sdt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如果都不懂，不看文章影片，用問的，我用信件或留言回覆一步一步教你是不可能的。</w:t>
          </w:r>
        </w:sdtContent>
      </w:sdt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如果我們下面文章資訊與影片沒仔細看，一定會有很多問題，不懂會有破產風險，一定要搞懂資產配置才可以做質押。連財務學碩士班以上的都要花很長時間才能理解，你如果無法理解也是正常，未必一定要質押借款。</w:t>
          </w:r>
        </w:sdtContent>
      </w:sdt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文章看得懂、影片看得懂，你的財商和能力才達到夠做質押的財商。自己無法搞懂不能做質押，會破產。</w:t>
          </w:r>
        </w:sdtContent>
      </w:sdt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如果文章跟影片都看不懂，還要來問我，那就不用問了，因為你沒能力質押借款，沒能力，還要質押肯定破產。一般人先考慮不要質押，不要上槓桿能夠過好日子最重要。不要勉強，有些事、有些人就是做不到，就不要勉強。</w:t>
          </w:r>
        </w:sdtContent>
      </w:sdt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如果看完我們影片與文章，無法自己做資產配置，代表財商與能力根本不足，沒能力看懂我們的文章與影片。</w:t>
          </w:r>
        </w:sdtContent>
      </w:sdt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能力不足的就不要質押，以80% 00662QQQ （或 00646 SPY） 20%現金 00864B (貨幣市場基金。）每年再平衡也是可以致富，或用高股息0056 ；SPHD 股息夠過日子也行，未必一定要質押借款。未必資產配置要達到最高回報，活著最重要。</w:t>
          </w:r>
        </w:sdtContent>
      </w:sdt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請再將資訊看懂，不懂不可以做質押，不然會破產。不看文章影片，用問的不可能會懂得，且風險很高，不懂不可以做質押，不懂就做質押會破產。</w:t>
          </w:r>
        </w:sdtContent>
      </w:sdt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投資風險管理 </w:t>
          </w:r>
        </w:sdtContent>
      </w:sdt>
      <w:hyperlink r:id="rId7">
        <w:r w:rsidDel="00000000" w:rsidR="00000000" w:rsidRPr="00000000">
          <w:rPr>
            <w:rFonts w:ascii="Arimo" w:cs="Arimo" w:eastAsia="Arimo" w:hAnsi="Arimo"/>
            <w:color w:val="1155cc"/>
            <w:u w:val="single"/>
            <w:rtl w:val="0"/>
          </w:rPr>
          <w:t xml:space="preserve">https://youtube.com/playlist?list=PLiskER8xug1dxX1-UVDicxBW2FfEicJis&amp;si=e1Y5gKe9AH1A9LH1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【關於 資產配置問題】.docx https://docs.google.com/file/d/1PPY5Um7sK_iNw2AUZ6jTb1ogslP87u_i/edit?usp=docslist_api&amp;filetype=msword</w:t>
          </w:r>
        </w:sdtContent>
      </w:sdt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股票質押貸款</w:t>
          </w:r>
        </w:sdtContent>
      </w:sdt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https://youtube.com/playlist?list=PLiskER8xug1fnokKkXsrHAUaxNOp9XqAd&amp;si=q6Oh-Fw8_p2YaEqm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0" w:beforeAutospacing="0" w:lineRule="auto"/>
        <w:ind w:left="720" w:hanging="360"/>
        <w:rPr>
          <w:rFonts w:ascii="Arimo" w:cs="Arimo" w:eastAsia="Arimo" w:hAnsi="Arimo"/>
        </w:rPr>
      </w:pPr>
      <w:sdt>
        <w:sdtPr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【資產配置 文章資訊 總和！】文章內容與影片仔細看，看懂，不懂可以問。  </w:t>
          </w:r>
        </w:sdtContent>
      </w:sdt>
      <w:hyperlink r:id="rId8">
        <w:r w:rsidDel="00000000" w:rsidR="00000000" w:rsidRPr="00000000">
          <w:rPr>
            <w:rFonts w:ascii="Arimo" w:cs="Arimo" w:eastAsia="Arimo" w:hAnsi="Arimo"/>
            <w:color w:val="1155cc"/>
            <w:u w:val="single"/>
            <w:rtl w:val="0"/>
          </w:rPr>
          <w:t xml:space="preserve">https://docs.google.com/file/d/1Ov3k3CcLYoCcaKAh_PWBIzJ6JVL4VGte/edit?usp=docslist_api&amp;filetype=msword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(30%)簡易版模擬不同的投資者的資產配置rev 4.0f2 (上漲年槓桿基金賺的部分轉到現金30% 影片00466</w:t>
          </w:r>
        </w:sdtContent>
      </w:sdt>
    </w:p>
    <w:p w:rsidR="00000000" w:rsidDel="00000000" w:rsidP="00000000" w:rsidRDefault="00000000" w:rsidRPr="00000000" w14:paraId="0000001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color w:val="1155cc"/>
          <w:u w:val="single"/>
        </w:rPr>
      </w:pPr>
      <w:hyperlink r:id="rId9">
        <w:r w:rsidDel="00000000" w:rsidR="00000000" w:rsidRPr="00000000">
          <w:rPr>
            <w:rFonts w:ascii="Arimo" w:cs="Arimo" w:eastAsia="Arimo" w:hAnsi="Arimo"/>
            <w:color w:val="1155cc"/>
            <w:u w:val="single"/>
            <w:rtl w:val="0"/>
          </w:rPr>
          <w:t xml:space="preserve">https://docs.google.com/file/d/1fCrU_QJj7a3OQqzGYoppmYL31vbi9Yn5/edit?usp=docslist_api&amp;filetype=msexcel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240" w:lineRule="auto"/>
        <w:ind w:left="720" w:hanging="360"/>
        <w:rPr>
          <w:rFonts w:ascii="Arimo" w:cs="Arimo" w:eastAsia="Arimo" w:hAnsi="Arimo"/>
        </w:rPr>
      </w:pPr>
      <w:sdt>
        <w:sdtPr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【聰明再平衡法：】 .docx</w:t>
          </w:r>
        </w:sdtContent>
      </w:sdt>
    </w:p>
    <w:p w:rsidR="00000000" w:rsidDel="00000000" w:rsidP="00000000" w:rsidRDefault="00000000" w:rsidRPr="00000000" w14:paraId="0000001F">
      <w:pPr>
        <w:numPr>
          <w:ilvl w:val="0"/>
          <w:numId w:val="3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afterAutospacing="0" w:before="0" w:beforeAutospacing="0" w:lineRule="auto"/>
        <w:ind w:left="720" w:hanging="360"/>
        <w:rPr>
          <w:rFonts w:ascii="Arimo" w:cs="Arimo" w:eastAsia="Arimo" w:hAnsi="Arimo"/>
        </w:rPr>
      </w:pPr>
      <w:hyperlink r:id="rId10">
        <w:r w:rsidDel="00000000" w:rsidR="00000000" w:rsidRPr="00000000">
          <w:rPr>
            <w:rFonts w:ascii="Arimo" w:cs="Arimo" w:eastAsia="Arimo" w:hAnsi="Arimo"/>
            <w:color w:val="1155cc"/>
            <w:u w:val="single"/>
            <w:rtl w:val="0"/>
          </w:rPr>
          <w:t xml:space="preserve">https://docs.google.com/file/d/1T882J-WuW-p5EzUgZN_IET_8aNtOsgwS/edit?usp=docslist_api&amp;filetype=msword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0" w:beforeAutospacing="0" w:lineRule="auto"/>
        <w:ind w:left="720" w:hanging="360"/>
        <w:rPr>
          <w:rFonts w:ascii="Arimo" w:cs="Arimo" w:eastAsia="Arimo" w:hAnsi="Arimo"/>
          <w:sz w:val="38"/>
          <w:szCs w:val="3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zh-TW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Arial Unicode MS" w:cs="Arial Unicode MS" w:eastAsia="Arial Unicode MS" w:hAnsi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:lang w:eastAsia="zh-TW" w:val="zh-TW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docs.google.com/file/d/1T882J-WuW-p5EzUgZN_IET_8aNtOsgwS/edit?usp=docslist_api&amp;filetype=msword" TargetMode="External"/><Relationship Id="rId12" Type="http://schemas.openxmlformats.org/officeDocument/2006/relationships/footer" Target="footer1.xml"/><Relationship Id="rId9" Type="http://schemas.openxmlformats.org/officeDocument/2006/relationships/hyperlink" Target="https://docs.google.com/file/d/1fCrU_QJj7a3OQqzGYoppmYL31vbi9Yn5/edit?usp=docslist_api&amp;filetype=msexce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youtube.com/playlist?list=PLiskER8xug1dxX1-UVDicxBW2FfEicJis&amp;si=e1Y5gKe9AH1A9LH1" TargetMode="External"/><Relationship Id="rId8" Type="http://schemas.openxmlformats.org/officeDocument/2006/relationships/hyperlink" Target="https://docs.google.com/file/d/1Ov3k3CcLYoCcaKAh_PWBIzJ6JVL4VGte/edit?usp=docslist_api&amp;filetype=mswor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7+mHTd5+uIKIR05iZxcFq2MRxA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zgAciExS0RrTUpORUpMZElwN2FSYmh0UFAtRnVQMllTRXVCb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